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黑体" w:eastAsia="方正小标宋简体" w:cs="仿宋_GB2312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234315</wp:posOffset>
            </wp:positionV>
            <wp:extent cx="5767070" cy="2542540"/>
            <wp:effectExtent l="0" t="0" r="5080" b="1016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7070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jc w:val="center"/>
        <w:rPr>
          <w:rFonts w:hint="eastAsia" w:ascii="方正小标宋简体" w:hAnsi="黑体" w:eastAsia="方正小标宋简体" w:cs="仿宋_GB2312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 w:cs="仿宋_GB2312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 w:cs="仿宋_GB2312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 w:cs="仿宋_GB2312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 w:cs="仿宋_GB2312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 w:cs="仿宋_GB2312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 w:cs="仿宋_GB2312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黑体" w:eastAsia="方正小标宋简体" w:cs="仿宋_GB2312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sz w:val="44"/>
          <w:szCs w:val="44"/>
        </w:rPr>
        <w:t>苏州市</w:t>
      </w:r>
      <w:r>
        <w:rPr>
          <w:rFonts w:ascii="方正小标宋简体" w:hAnsi="黑体" w:eastAsia="方正小标宋简体" w:cs="仿宋_GB2312"/>
          <w:sz w:val="44"/>
          <w:szCs w:val="44"/>
        </w:rPr>
        <w:t>相城区应急管理局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仿宋_GB2312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黑体" w:eastAsia="方正小标宋简体" w:cs="仿宋_GB2312"/>
          <w:sz w:val="44"/>
          <w:szCs w:val="44"/>
        </w:rPr>
        <w:t>年政府信息公开</w:t>
      </w:r>
      <w:r>
        <w:rPr>
          <w:rFonts w:hint="eastAsia" w:ascii="方正小标宋简体" w:hAnsi="黑体" w:eastAsia="方正小标宋简体" w:cs="仿宋_GB2312"/>
          <w:sz w:val="44"/>
          <w:szCs w:val="44"/>
          <w:lang w:val="en-US" w:eastAsia="zh-CN"/>
        </w:rPr>
        <w:t>工作</w:t>
      </w:r>
      <w:r>
        <w:rPr>
          <w:rFonts w:hint="eastAsia" w:ascii="方正小标宋简体" w:hAnsi="黑体" w:eastAsia="方正小标宋简体" w:cs="仿宋_GB2312"/>
          <w:sz w:val="44"/>
          <w:szCs w:val="44"/>
        </w:rPr>
        <w:t>年度报告</w:t>
      </w:r>
    </w:p>
    <w:p>
      <w:pPr>
        <w:spacing w:line="560" w:lineRule="exact"/>
        <w:rPr>
          <w:rFonts w:hint="eastAsia" w:ascii="宋体" w:hAnsi="宋体" w:cs="宋体"/>
          <w:color w:val="333333"/>
          <w:sz w:val="24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一、总体情况</w:t>
      </w:r>
    </w:p>
    <w:p>
      <w:pPr>
        <w:spacing w:line="560" w:lineRule="exact"/>
        <w:ind w:firstLine="640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202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 w:cs="仿宋_GB2312"/>
          <w:sz w:val="32"/>
          <w:szCs w:val="32"/>
        </w:rPr>
        <w:t>年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，</w:t>
      </w:r>
      <w:r>
        <w:rPr>
          <w:rFonts w:ascii="仿宋_GB2312" w:hAnsi="黑体" w:eastAsia="仿宋_GB2312" w:cs="仿宋_GB2312"/>
          <w:sz w:val="32"/>
          <w:szCs w:val="32"/>
        </w:rPr>
        <w:t>苏州市相城区应急管理局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在区委、区政府的领导下，</w:t>
      </w:r>
      <w:r>
        <w:rPr>
          <w:rFonts w:hint="eastAsia" w:ascii="仿宋_GB2312" w:hAnsi="黑体" w:eastAsia="仿宋_GB2312" w:cs="仿宋_GB2312"/>
          <w:sz w:val="32"/>
          <w:szCs w:val="32"/>
        </w:rPr>
        <w:t>根据《中华人民共和国政府信息公开条例》和《相城区人民政府政务公开信息发布管理暂行办法》有关规定，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结合工作实际，加强民主监督，自觉接受群众监督，不断推进应急管理依法行政、高效行政、廉洁行政，完成了2023年度政府信息公开工作，主要有以下几方面</w:t>
      </w:r>
      <w:r>
        <w:rPr>
          <w:rFonts w:hint="eastAsia" w:ascii="仿宋_GB2312" w:hAnsi="黑体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主动发布部门工作动态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为保障公民、法人和其他组织依法获取政府信息，实现人民群众对应急管理工作的知情权、参与权、表达权和监督权，我局</w:t>
      </w:r>
      <w:r>
        <w:rPr>
          <w:rFonts w:hint="eastAsia" w:ascii="仿宋_GB2312" w:hAnsi="黑体" w:eastAsia="仿宋_GB2312" w:cs="仿宋_GB2312"/>
          <w:sz w:val="32"/>
          <w:szCs w:val="32"/>
        </w:rPr>
        <w:t>积极</w:t>
      </w:r>
      <w:r>
        <w:rPr>
          <w:rFonts w:ascii="仿宋_GB2312" w:hAnsi="黑体" w:eastAsia="仿宋_GB2312" w:cs="仿宋_GB2312"/>
          <w:sz w:val="32"/>
          <w:szCs w:val="32"/>
        </w:rPr>
        <w:t>通过</w:t>
      </w:r>
      <w:r>
        <w:rPr>
          <w:rFonts w:hint="eastAsia" w:ascii="仿宋_GB2312" w:hAnsi="黑体" w:eastAsia="仿宋_GB2312" w:cs="仿宋_GB2312"/>
          <w:sz w:val="32"/>
          <w:szCs w:val="32"/>
        </w:rPr>
        <w:t>苏州</w:t>
      </w:r>
      <w:r>
        <w:rPr>
          <w:rFonts w:ascii="仿宋_GB2312" w:hAnsi="黑体" w:eastAsia="仿宋_GB2312" w:cs="仿宋_GB2312"/>
          <w:sz w:val="32"/>
          <w:szCs w:val="32"/>
        </w:rPr>
        <w:t>日报、</w:t>
      </w:r>
      <w:r>
        <w:rPr>
          <w:rFonts w:hint="eastAsia" w:ascii="仿宋_GB2312" w:hAnsi="黑体" w:eastAsia="仿宋_GB2312" w:cs="仿宋_GB2312"/>
          <w:sz w:val="32"/>
          <w:szCs w:val="32"/>
        </w:rPr>
        <w:t>引力播</w:t>
      </w:r>
      <w:r>
        <w:rPr>
          <w:rFonts w:ascii="仿宋_GB2312" w:hAnsi="黑体" w:eastAsia="仿宋_GB2312" w:cs="仿宋_GB2312"/>
          <w:sz w:val="32"/>
          <w:szCs w:val="32"/>
        </w:rPr>
        <w:t>、</w:t>
      </w:r>
      <w:r>
        <w:rPr>
          <w:rFonts w:hint="eastAsia" w:ascii="仿宋_GB2312" w:hAnsi="黑体" w:eastAsia="仿宋_GB2312" w:cs="仿宋_GB2312"/>
          <w:sz w:val="32"/>
          <w:szCs w:val="32"/>
        </w:rPr>
        <w:t>区政府门户</w:t>
      </w:r>
      <w:r>
        <w:rPr>
          <w:rFonts w:ascii="仿宋_GB2312" w:hAnsi="黑体" w:eastAsia="仿宋_GB2312" w:cs="仿宋_GB2312"/>
          <w:sz w:val="32"/>
          <w:szCs w:val="32"/>
        </w:rPr>
        <w:t>网站、微信</w:t>
      </w:r>
      <w:r>
        <w:rPr>
          <w:rFonts w:hint="eastAsia" w:ascii="仿宋_GB2312" w:hAnsi="黑体" w:eastAsia="仿宋_GB2312" w:cs="仿宋_GB2312"/>
          <w:sz w:val="32"/>
          <w:szCs w:val="32"/>
        </w:rPr>
        <w:t>公众号</w:t>
      </w:r>
      <w:r>
        <w:rPr>
          <w:rFonts w:ascii="仿宋_GB2312" w:hAnsi="黑体" w:eastAsia="仿宋_GB2312" w:cs="仿宋_GB2312"/>
          <w:sz w:val="32"/>
          <w:szCs w:val="32"/>
        </w:rPr>
        <w:t>等</w:t>
      </w:r>
      <w:r>
        <w:rPr>
          <w:rFonts w:hint="eastAsia" w:ascii="仿宋_GB2312" w:hAnsi="黑体" w:eastAsia="仿宋_GB2312" w:cs="仿宋_GB2312"/>
          <w:sz w:val="32"/>
          <w:szCs w:val="32"/>
        </w:rPr>
        <w:t>媒体平台发布</w:t>
      </w:r>
      <w:r>
        <w:rPr>
          <w:rFonts w:ascii="仿宋_GB2312" w:hAnsi="黑体" w:eastAsia="仿宋_GB2312" w:cs="仿宋_GB2312"/>
          <w:sz w:val="32"/>
          <w:szCs w:val="32"/>
        </w:rPr>
        <w:t>日常工作</w:t>
      </w:r>
      <w:r>
        <w:rPr>
          <w:rFonts w:hint="eastAsia" w:ascii="仿宋_GB2312" w:hAnsi="黑体" w:eastAsia="仿宋_GB2312" w:cs="仿宋_GB2312"/>
          <w:sz w:val="32"/>
          <w:szCs w:val="32"/>
        </w:rPr>
        <w:t>开展</w:t>
      </w:r>
      <w:r>
        <w:rPr>
          <w:rFonts w:ascii="仿宋_GB2312" w:hAnsi="黑体" w:eastAsia="仿宋_GB2312" w:cs="仿宋_GB2312"/>
          <w:sz w:val="32"/>
          <w:szCs w:val="32"/>
        </w:rPr>
        <w:t>情况</w:t>
      </w:r>
      <w:r>
        <w:rPr>
          <w:rFonts w:hint="eastAsia" w:ascii="仿宋_GB2312" w:hAnsi="黑体" w:eastAsia="仿宋_GB2312" w:cs="仿宋_GB2312"/>
          <w:sz w:val="32"/>
          <w:szCs w:val="32"/>
        </w:rPr>
        <w:t>、</w:t>
      </w:r>
      <w:r>
        <w:rPr>
          <w:rFonts w:ascii="仿宋_GB2312" w:hAnsi="黑体" w:eastAsia="仿宋_GB2312" w:cs="仿宋_GB2312"/>
          <w:sz w:val="32"/>
          <w:szCs w:val="32"/>
        </w:rPr>
        <w:t>执法检查情况</w:t>
      </w:r>
      <w:r>
        <w:rPr>
          <w:rFonts w:hint="eastAsia" w:ascii="仿宋_GB2312" w:hAnsi="黑体" w:eastAsia="仿宋_GB2312" w:cs="仿宋_GB2312"/>
          <w:sz w:val="32"/>
          <w:szCs w:val="32"/>
        </w:rPr>
        <w:t>、行政处罚</w:t>
      </w:r>
      <w:r>
        <w:rPr>
          <w:rFonts w:ascii="仿宋_GB2312" w:hAnsi="黑体" w:eastAsia="仿宋_GB2312" w:cs="仿宋_GB2312"/>
          <w:sz w:val="32"/>
          <w:szCs w:val="32"/>
        </w:rPr>
        <w:t>情况</w:t>
      </w:r>
      <w:r>
        <w:rPr>
          <w:rFonts w:hint="eastAsia" w:ascii="仿宋_GB2312" w:hAnsi="黑体" w:eastAsia="仿宋_GB2312" w:cs="仿宋_GB2312"/>
          <w:sz w:val="32"/>
          <w:szCs w:val="32"/>
        </w:rPr>
        <w:t>等</w:t>
      </w:r>
      <w:r>
        <w:rPr>
          <w:rFonts w:ascii="仿宋_GB2312" w:hAnsi="黑体" w:eastAsia="仿宋_GB2312" w:cs="仿宋_GB2312"/>
          <w:sz w:val="32"/>
          <w:szCs w:val="32"/>
        </w:rPr>
        <w:t>信息，</w:t>
      </w:r>
      <w:r>
        <w:rPr>
          <w:rFonts w:hint="eastAsia" w:ascii="仿宋_GB2312" w:hAnsi="黑体" w:eastAsia="仿宋_GB2312" w:cs="仿宋_GB2312"/>
          <w:sz w:val="32"/>
          <w:szCs w:val="32"/>
        </w:rPr>
        <w:t>广泛</w:t>
      </w:r>
      <w:r>
        <w:rPr>
          <w:rFonts w:ascii="仿宋_GB2312" w:hAnsi="黑体" w:eastAsia="仿宋_GB2312" w:cs="仿宋_GB2312"/>
          <w:sz w:val="32"/>
          <w:szCs w:val="32"/>
        </w:rPr>
        <w:t>宣传</w:t>
      </w:r>
      <w:r>
        <w:rPr>
          <w:rFonts w:hint="eastAsia" w:ascii="仿宋_GB2312" w:hAnsi="黑体" w:eastAsia="仿宋_GB2312" w:cs="仿宋_GB2312"/>
          <w:sz w:val="32"/>
          <w:szCs w:val="32"/>
        </w:rPr>
        <w:t>工作</w:t>
      </w:r>
      <w:r>
        <w:rPr>
          <w:rFonts w:ascii="仿宋_GB2312" w:hAnsi="黑体" w:eastAsia="仿宋_GB2312" w:cs="仿宋_GB2312"/>
          <w:sz w:val="32"/>
          <w:szCs w:val="32"/>
        </w:rPr>
        <w:t>动态，</w:t>
      </w:r>
      <w:r>
        <w:rPr>
          <w:rFonts w:hint="eastAsia" w:ascii="仿宋_GB2312" w:hAnsi="黑体" w:eastAsia="仿宋_GB2312" w:cs="仿宋_GB2312"/>
          <w:sz w:val="32"/>
          <w:szCs w:val="32"/>
        </w:rPr>
        <w:t>使公众及时了解</w:t>
      </w:r>
      <w:r>
        <w:rPr>
          <w:rFonts w:ascii="仿宋_GB2312" w:hAnsi="黑体" w:eastAsia="仿宋_GB2312" w:cs="仿宋_GB2312"/>
          <w:sz w:val="32"/>
          <w:szCs w:val="32"/>
        </w:rPr>
        <w:t>应急管理、安全生产和</w:t>
      </w:r>
      <w:r>
        <w:rPr>
          <w:rFonts w:hint="eastAsia" w:ascii="仿宋_GB2312" w:hAnsi="黑体" w:eastAsia="仿宋_GB2312" w:cs="仿宋_GB2312"/>
          <w:sz w:val="32"/>
          <w:szCs w:val="32"/>
        </w:rPr>
        <w:t>防灾</w:t>
      </w:r>
      <w:r>
        <w:rPr>
          <w:rFonts w:ascii="仿宋_GB2312" w:hAnsi="黑体" w:eastAsia="仿宋_GB2312" w:cs="仿宋_GB2312"/>
          <w:sz w:val="32"/>
          <w:szCs w:val="32"/>
        </w:rPr>
        <w:t>减灾工作。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）及时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更新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公开公示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社会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公众关注事项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 w:cs="仿宋_GB2312"/>
          <w:sz w:val="32"/>
          <w:szCs w:val="32"/>
          <w:lang w:val="en-US" w:eastAsia="zh-CN"/>
        </w:rPr>
      </w:pPr>
      <w:r>
        <w:rPr>
          <w:rFonts w:ascii="仿宋_GB2312" w:hAnsi="黑体" w:eastAsia="仿宋_GB2312" w:cs="仿宋_GB2312"/>
          <w:sz w:val="32"/>
          <w:szCs w:val="32"/>
        </w:rPr>
        <w:t>今年以来，</w:t>
      </w:r>
      <w:r>
        <w:rPr>
          <w:rFonts w:hint="eastAsia" w:ascii="仿宋_GB2312" w:hAnsi="黑体" w:eastAsia="仿宋_GB2312" w:cs="仿宋_GB2312"/>
          <w:sz w:val="32"/>
          <w:szCs w:val="32"/>
        </w:rPr>
        <w:t>通过门户</w:t>
      </w:r>
      <w:r>
        <w:rPr>
          <w:rFonts w:ascii="仿宋_GB2312" w:hAnsi="黑体" w:eastAsia="仿宋_GB2312" w:cs="仿宋_GB2312"/>
          <w:sz w:val="32"/>
          <w:szCs w:val="32"/>
        </w:rPr>
        <w:t>网站</w:t>
      </w:r>
      <w:r>
        <w:rPr>
          <w:rFonts w:hint="eastAsia" w:ascii="仿宋_GB2312" w:hAnsi="黑体" w:eastAsia="仿宋_GB2312" w:cs="仿宋_GB2312"/>
          <w:sz w:val="32"/>
          <w:szCs w:val="32"/>
        </w:rPr>
        <w:t>部门</w:t>
      </w:r>
      <w:r>
        <w:rPr>
          <w:rFonts w:ascii="仿宋_GB2312" w:hAnsi="黑体" w:eastAsia="仿宋_GB2312" w:cs="仿宋_GB2312"/>
          <w:sz w:val="32"/>
          <w:szCs w:val="32"/>
        </w:rPr>
        <w:t>栏目，先后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对7个</w:t>
      </w:r>
      <w:r>
        <w:rPr>
          <w:rFonts w:ascii="仿宋_GB2312" w:hAnsi="黑体" w:eastAsia="仿宋_GB2312" w:cs="仿宋_GB2312"/>
          <w:sz w:val="32"/>
          <w:szCs w:val="32"/>
        </w:rPr>
        <w:t>批次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工贸行业三级安全生产标准化达标企业、1个批次危化品企业、2个批次服务机</w:t>
      </w:r>
      <w:bookmarkStart w:id="0" w:name="_GoBack"/>
      <w:bookmarkEnd w:id="0"/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构进行公告，并对2023年度区应急管理局法治政府建设情况进行公告，做到主动公开，接受群众监督。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）认真办理依申请公开事项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为积极稳妥地做好社会公众提出的政府信息公开申请，我局具体明确了依申请公开政府信息的受理部门、申请受理流程、服务方式和内容，进一步规范申请受理程序，明确操作要求和办结时限，不断提高服务质量。2023</w:t>
      </w:r>
      <w:r>
        <w:rPr>
          <w:rFonts w:hint="eastAsia" w:ascii="仿宋_GB2312" w:hAnsi="黑体" w:eastAsia="仿宋_GB2312" w:cs="仿宋_GB2312"/>
          <w:sz w:val="32"/>
          <w:szCs w:val="32"/>
        </w:rPr>
        <w:t>年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我局</w:t>
      </w:r>
      <w:r>
        <w:rPr>
          <w:rFonts w:ascii="仿宋_GB2312" w:hAnsi="黑体" w:eastAsia="仿宋_GB2312" w:cs="仿宋_GB2312"/>
          <w:sz w:val="32"/>
          <w:szCs w:val="32"/>
        </w:rPr>
        <w:t>受理依申请公开事项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 w:cs="仿宋_GB2312"/>
          <w:sz w:val="32"/>
          <w:szCs w:val="32"/>
        </w:rPr>
        <w:t>项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在</w:t>
      </w:r>
      <w:r>
        <w:rPr>
          <w:rFonts w:hint="eastAsia" w:ascii="仿宋_GB2312" w:hAnsi="黑体" w:eastAsia="仿宋_GB2312" w:cs="仿宋_GB2312"/>
          <w:sz w:val="32"/>
          <w:szCs w:val="32"/>
        </w:rPr>
        <w:t>办理过程中，工作人员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先后</w:t>
      </w:r>
      <w:r>
        <w:rPr>
          <w:rFonts w:ascii="仿宋_GB2312" w:hAnsi="黑体" w:eastAsia="仿宋_GB2312" w:cs="仿宋_GB2312"/>
          <w:sz w:val="32"/>
          <w:szCs w:val="32"/>
        </w:rPr>
        <w:t>与申请人</w:t>
      </w:r>
      <w:r>
        <w:rPr>
          <w:rFonts w:hint="eastAsia" w:ascii="仿宋_GB2312" w:hAnsi="黑体" w:eastAsia="仿宋_GB2312" w:cs="仿宋_GB2312"/>
          <w:sz w:val="32"/>
          <w:szCs w:val="32"/>
        </w:rPr>
        <w:t>沟通联系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2次</w:t>
      </w:r>
      <w:r>
        <w:rPr>
          <w:rFonts w:ascii="仿宋_GB2312" w:hAnsi="黑体" w:eastAsia="仿宋_GB2312" w:cs="仿宋_GB2312"/>
          <w:sz w:val="32"/>
          <w:szCs w:val="32"/>
        </w:rPr>
        <w:t>，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仔细</w:t>
      </w:r>
      <w:r>
        <w:rPr>
          <w:rFonts w:ascii="仿宋_GB2312" w:hAnsi="黑体" w:eastAsia="仿宋_GB2312" w:cs="仿宋_GB2312"/>
          <w:sz w:val="32"/>
          <w:szCs w:val="32"/>
        </w:rPr>
        <w:t>了解</w:t>
      </w:r>
      <w:r>
        <w:rPr>
          <w:rFonts w:hint="eastAsia" w:ascii="仿宋_GB2312" w:hAnsi="黑体" w:eastAsia="仿宋_GB2312" w:cs="仿宋_GB2312"/>
          <w:sz w:val="32"/>
          <w:szCs w:val="32"/>
        </w:rPr>
        <w:t>办理</w:t>
      </w:r>
      <w:r>
        <w:rPr>
          <w:rFonts w:ascii="仿宋_GB2312" w:hAnsi="黑体" w:eastAsia="仿宋_GB2312" w:cs="仿宋_GB2312"/>
          <w:sz w:val="32"/>
          <w:szCs w:val="32"/>
        </w:rPr>
        <w:t>需求，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并就有关法律法规和工作情况进行答疑交流，并</w:t>
      </w:r>
      <w:r>
        <w:rPr>
          <w:rFonts w:hint="eastAsia" w:ascii="仿宋_GB2312" w:hAnsi="黑体" w:eastAsia="仿宋_GB2312" w:cs="仿宋_GB2312"/>
          <w:sz w:val="32"/>
          <w:szCs w:val="32"/>
        </w:rPr>
        <w:t>依法</w:t>
      </w:r>
      <w:r>
        <w:rPr>
          <w:rFonts w:ascii="仿宋_GB2312" w:hAnsi="黑体" w:eastAsia="仿宋_GB2312" w:cs="仿宋_GB2312"/>
          <w:sz w:val="32"/>
          <w:szCs w:val="32"/>
        </w:rPr>
        <w:t>依规</w:t>
      </w:r>
      <w:r>
        <w:rPr>
          <w:rFonts w:hint="eastAsia" w:ascii="仿宋_GB2312" w:hAnsi="黑体" w:eastAsia="仿宋_GB2312" w:cs="仿宋_GB2312"/>
          <w:sz w:val="32"/>
          <w:szCs w:val="32"/>
        </w:rPr>
        <w:t>进行</w:t>
      </w:r>
      <w:r>
        <w:rPr>
          <w:rFonts w:ascii="仿宋_GB2312" w:hAnsi="黑体" w:eastAsia="仿宋_GB2312" w:cs="仿宋_GB2312"/>
          <w:sz w:val="32"/>
          <w:szCs w:val="32"/>
        </w:rPr>
        <w:t>申请答复</w:t>
      </w:r>
      <w:r>
        <w:rPr>
          <w:rFonts w:hint="eastAsia" w:ascii="仿宋_GB2312" w:hAnsi="黑体" w:eastAsia="仿宋_GB2312" w:cs="仿宋_GB2312"/>
          <w:sz w:val="32"/>
          <w:szCs w:val="32"/>
        </w:rPr>
        <w:t>，</w:t>
      </w:r>
      <w:r>
        <w:rPr>
          <w:rFonts w:ascii="仿宋_GB2312" w:hAnsi="黑体" w:eastAsia="仿宋_GB2312" w:cs="仿宋_GB2312"/>
          <w:sz w:val="32"/>
          <w:szCs w:val="32"/>
        </w:rPr>
        <w:t>办理</w:t>
      </w:r>
      <w:r>
        <w:rPr>
          <w:rFonts w:hint="eastAsia" w:ascii="仿宋_GB2312" w:hAnsi="黑体" w:eastAsia="仿宋_GB2312" w:cs="仿宋_GB2312"/>
          <w:sz w:val="32"/>
          <w:szCs w:val="32"/>
        </w:rPr>
        <w:t>情况得到</w:t>
      </w:r>
      <w:r>
        <w:rPr>
          <w:rFonts w:ascii="仿宋_GB2312" w:hAnsi="黑体" w:eastAsia="仿宋_GB2312" w:cs="仿宋_GB2312"/>
          <w:sz w:val="32"/>
          <w:szCs w:val="32"/>
        </w:rPr>
        <w:t>申请人的</w:t>
      </w:r>
      <w:r>
        <w:rPr>
          <w:rFonts w:hint="eastAsia" w:ascii="仿宋_GB2312" w:hAnsi="黑体" w:eastAsia="仿宋_GB2312" w:cs="仿宋_GB2312"/>
          <w:sz w:val="32"/>
          <w:szCs w:val="32"/>
        </w:rPr>
        <w:t>肯定。</w:t>
      </w:r>
    </w:p>
    <w:p>
      <w:pPr>
        <w:spacing w:line="560" w:lineRule="exact"/>
        <w:rPr>
          <w:rFonts w:hint="eastAsia" w:ascii="仿宋_GB2312" w:hAnsi="黑体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二、主动公开政府信息情况</w:t>
      </w:r>
    </w:p>
    <w:tbl>
      <w:tblPr>
        <w:tblStyle w:val="4"/>
        <w:tblW w:w="838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49"/>
        <w:gridCol w:w="1985"/>
        <w:gridCol w:w="2126"/>
        <w:gridCol w:w="2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3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38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Cs w:val="21"/>
                <w:highlight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0"/>
              </w:rPr>
              <w:t>0</w:t>
            </w:r>
          </w:p>
        </w:tc>
      </w:tr>
    </w:tbl>
    <w:p>
      <w:pPr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四、政府信息公开行政复议、行政诉讼情况</w:t>
      </w:r>
    </w:p>
    <w:tbl>
      <w:tblPr>
        <w:tblStyle w:val="4"/>
        <w:tblW w:w="966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73"/>
        <w:gridCol w:w="708"/>
        <w:gridCol w:w="569"/>
        <w:gridCol w:w="650"/>
        <w:gridCol w:w="650"/>
        <w:gridCol w:w="650"/>
        <w:gridCol w:w="650"/>
        <w:gridCol w:w="517"/>
        <w:gridCol w:w="783"/>
        <w:gridCol w:w="650"/>
        <w:gridCol w:w="650"/>
        <w:gridCol w:w="650"/>
        <w:gridCol w:w="5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1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56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11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3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7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widowControl/>
        <w:jc w:val="left"/>
      </w:pPr>
    </w:p>
    <w:p>
      <w:pPr>
        <w:spacing w:line="52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五、存在的主要问题及改进情况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区应急管理</w:t>
      </w:r>
      <w:r>
        <w:rPr>
          <w:rFonts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</w:t>
      </w:r>
      <w:r>
        <w:rPr>
          <w:rFonts w:ascii="仿宋_GB2312" w:hAnsi="仿宋_GB2312" w:eastAsia="仿宋_GB2312" w:cs="仿宋_GB2312"/>
          <w:sz w:val="32"/>
          <w:szCs w:val="32"/>
        </w:rPr>
        <w:t>信息公开工作取得了一定的成效，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但对比先进单位还存在一定的不足。</w:t>
      </w:r>
      <w:r>
        <w:rPr>
          <w:rFonts w:hint="eastAsia" w:ascii="仿宋_GB2312" w:hAnsi="仿宋_GB2312" w:eastAsia="仿宋_GB2312" w:cs="仿宋_GB2312"/>
          <w:sz w:val="32"/>
          <w:szCs w:val="32"/>
        </w:rPr>
        <w:t>下一步，</w:t>
      </w:r>
      <w:r>
        <w:rPr>
          <w:rFonts w:ascii="仿宋_GB2312" w:hAnsi="仿宋_GB2312" w:eastAsia="仿宋_GB2312" w:cs="仿宋_GB2312"/>
          <w:sz w:val="32"/>
          <w:szCs w:val="32"/>
        </w:rPr>
        <w:t>我们将着力从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</w:t>
      </w:r>
      <w:r>
        <w:rPr>
          <w:rFonts w:ascii="仿宋_GB2312" w:hAnsi="仿宋_GB2312" w:eastAsia="仿宋_GB2312" w:cs="仿宋_GB2312"/>
          <w:sz w:val="32"/>
          <w:szCs w:val="32"/>
        </w:rPr>
        <w:t>下几方面</w:t>
      </w:r>
      <w:r>
        <w:rPr>
          <w:rFonts w:hint="eastAsia" w:ascii="仿宋_GB2312" w:hAnsi="仿宋_GB2312" w:eastAsia="仿宋_GB2312" w:cs="仿宋_GB2312"/>
          <w:sz w:val="32"/>
          <w:szCs w:val="32"/>
        </w:rPr>
        <w:t>改进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</w:t>
      </w:r>
      <w:r>
        <w:rPr>
          <w:rFonts w:ascii="仿宋_GB2312" w:hAnsi="仿宋_GB2312" w:eastAsia="仿宋_GB2312" w:cs="仿宋_GB2312"/>
          <w:sz w:val="32"/>
          <w:szCs w:val="32"/>
        </w:rPr>
        <w:t>公开工作：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信</w:t>
      </w:r>
      <w:r>
        <w:rPr>
          <w:rFonts w:hint="eastAsia" w:ascii="仿宋_GB2312" w:hAnsi="仿宋_GB2312" w:eastAsia="仿宋_GB2312" w:cs="仿宋_GB2312"/>
          <w:sz w:val="32"/>
          <w:szCs w:val="32"/>
        </w:rPr>
        <w:t>息公开</w:t>
      </w:r>
      <w:r>
        <w:rPr>
          <w:rFonts w:ascii="仿宋_GB2312" w:hAnsi="仿宋_GB2312" w:eastAsia="仿宋_GB2312" w:cs="仿宋_GB2312"/>
          <w:sz w:val="32"/>
          <w:szCs w:val="32"/>
        </w:rPr>
        <w:t>工作机制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积极协调各科（室）、执法大队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按照“能公开则公开”的原则，落实专职人员，切实畅通群众知晓应急管理工作信息的渠道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细化政府信息工作流程，推进信息公开制度化、规范化，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做好局机关《政府信息公开条例》的培训力度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准确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及时、规范的开展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</w:t>
      </w:r>
      <w:r>
        <w:rPr>
          <w:rFonts w:ascii="仿宋_GB2312" w:hAnsi="仿宋_GB2312" w:eastAsia="仿宋_GB2312" w:cs="仿宋_GB2312"/>
          <w:sz w:val="32"/>
          <w:szCs w:val="32"/>
        </w:rPr>
        <w:t>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不断</w:t>
      </w:r>
      <w:r>
        <w:rPr>
          <w:rFonts w:ascii="仿宋_GB2312" w:hAnsi="仿宋_GB2312" w:eastAsia="仿宋_GB2312" w:cs="仿宋_GB2312"/>
          <w:sz w:val="32"/>
          <w:szCs w:val="32"/>
        </w:rPr>
        <w:t>提升信息公开工作水平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ascii="仿宋_GB2312" w:hAnsi="仿宋_GB2312" w:eastAsia="仿宋_GB2312" w:cs="仿宋_GB2312"/>
          <w:sz w:val="32"/>
          <w:szCs w:val="32"/>
        </w:rPr>
        <w:t>拓宽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</w:t>
      </w:r>
      <w:r>
        <w:rPr>
          <w:rFonts w:ascii="仿宋_GB2312" w:hAnsi="仿宋_GB2312" w:eastAsia="仿宋_GB2312" w:cs="仿宋_GB2312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途径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依托“相城应急管理”</w:t>
      </w:r>
      <w:r>
        <w:rPr>
          <w:rFonts w:hint="eastAsia" w:ascii="仿宋_GB2312" w:hAnsi="仿宋_GB2312" w:eastAsia="仿宋_GB2312" w:cs="仿宋_GB2312"/>
          <w:sz w:val="32"/>
          <w:szCs w:val="32"/>
        </w:rPr>
        <w:t>微信公众号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加大信息</w:t>
      </w:r>
      <w:r>
        <w:rPr>
          <w:rFonts w:ascii="仿宋_GB2312" w:hAnsi="仿宋_GB2312" w:eastAsia="仿宋_GB2312" w:cs="仿宋_GB2312"/>
          <w:sz w:val="32"/>
          <w:szCs w:val="32"/>
        </w:rPr>
        <w:t>公开工作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传播力度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提升信息公开的速度和便捷性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保障</w:t>
      </w:r>
      <w:r>
        <w:rPr>
          <w:rFonts w:hint="eastAsia" w:ascii="仿宋_GB2312" w:hAnsi="仿宋_GB2312" w:eastAsia="仿宋_GB2312" w:cs="仿宋_GB2312"/>
          <w:sz w:val="32"/>
          <w:szCs w:val="32"/>
        </w:rPr>
        <w:t>广大</w:t>
      </w:r>
      <w:r>
        <w:rPr>
          <w:rFonts w:ascii="仿宋_GB2312" w:hAnsi="仿宋_GB2312" w:eastAsia="仿宋_GB2312" w:cs="仿宋_GB2312"/>
          <w:sz w:val="32"/>
          <w:szCs w:val="32"/>
        </w:rPr>
        <w:t>群众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ascii="仿宋_GB2312" w:hAnsi="仿宋_GB2312" w:eastAsia="仿宋_GB2312" w:cs="仿宋_GB2312"/>
          <w:sz w:val="32"/>
          <w:szCs w:val="32"/>
        </w:rPr>
        <w:t>知情权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ascii="仿宋_GB2312" w:hAnsi="仿宋_GB2312" w:eastAsia="仿宋_GB2312" w:cs="仿宋_GB2312"/>
          <w:sz w:val="32"/>
          <w:szCs w:val="32"/>
        </w:rPr>
        <w:t>监督权。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六、其他需要报告的事项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本机关在办理202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年度政府信息公开申请中未收取信息处理费。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  <w:lang w:eastAsia="zh-CN"/>
        </w:rPr>
      </w:pPr>
    </w:p>
    <w:p>
      <w:pPr>
        <w:spacing w:line="520" w:lineRule="exact"/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苏州市相城区应急管理局  </w:t>
      </w:r>
    </w:p>
    <w:p>
      <w:pPr>
        <w:wordWrap w:val="0"/>
        <w:spacing w:line="520" w:lineRule="exact"/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2024年1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sectPr>
      <w:footerReference r:id="rId3" w:type="default"/>
      <w:pgSz w:w="11906" w:h="16838"/>
      <w:pgMar w:top="2098" w:right="1531" w:bottom="1985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D8DD0C5-6BA5-40A4-AD74-13E743CA58F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86A4689-3525-48DF-B6A2-E4BE8C57816C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F3052232-FD53-4D71-A12D-6455F6EBF1C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AB9ECFD-900E-4918-A29B-7EE8CD8058E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44D3900D-2847-4CC7-AC1C-3769E0D7DB0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lNjAwNjMyOGMxOGRiYmEwMTc3NzBjODFiYTBmMTIifQ=="/>
  </w:docVars>
  <w:rsids>
    <w:rsidRoot w:val="00000000"/>
    <w:rsid w:val="038343F5"/>
    <w:rsid w:val="07C6554E"/>
    <w:rsid w:val="0B890D25"/>
    <w:rsid w:val="0F6F7EDB"/>
    <w:rsid w:val="0FC5491D"/>
    <w:rsid w:val="21EE5194"/>
    <w:rsid w:val="27690B6C"/>
    <w:rsid w:val="2D1664DB"/>
    <w:rsid w:val="2D986F2F"/>
    <w:rsid w:val="2DF83A39"/>
    <w:rsid w:val="35FA35FC"/>
    <w:rsid w:val="39E3712E"/>
    <w:rsid w:val="3C501086"/>
    <w:rsid w:val="430B4B18"/>
    <w:rsid w:val="43EB1EB8"/>
    <w:rsid w:val="470F1A4A"/>
    <w:rsid w:val="492670AF"/>
    <w:rsid w:val="49A53D56"/>
    <w:rsid w:val="562E5095"/>
    <w:rsid w:val="62B66A95"/>
    <w:rsid w:val="63BA0BE3"/>
    <w:rsid w:val="67362901"/>
    <w:rsid w:val="689003B1"/>
    <w:rsid w:val="6955760D"/>
    <w:rsid w:val="6A335D07"/>
    <w:rsid w:val="6C6A1184"/>
    <w:rsid w:val="74C066E0"/>
    <w:rsid w:val="75CF360C"/>
    <w:rsid w:val="77106CCA"/>
    <w:rsid w:val="7D0D1A24"/>
    <w:rsid w:val="7EF2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autoRedefine/>
    <w:qFormat/>
    <w:uiPriority w:val="0"/>
    <w:pPr>
      <w:autoSpaceDE w:val="0"/>
      <w:autoSpaceDN w:val="0"/>
      <w:ind w:firstLine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1677</Words>
  <Characters>1719</Characters>
  <Lines>0</Lines>
  <Paragraphs>0</Paragraphs>
  <TotalTime>0</TotalTime>
  <ScaleCrop>false</ScaleCrop>
  <LinksUpToDate>false</LinksUpToDate>
  <CharactersWithSpaces>1719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2023-01-17T01:28:00Z</dcterms:created>
  <dc:creator>USER</dc:creator>
  <cp:lastModifiedBy>百年围城</cp:lastModifiedBy>
  <cp:lastPrinted>2024-01-24T07:14:00Z</cp:lastPrinted>
  <dcterms:modified xsi:type="dcterms:W3CDTF">2024-01-26T05:57:02Z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2024440C2B3A4D6E8F143C93E50B7847</vt:lpwstr>
  </property>
</Properties>
</file>